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03483" w14:textId="2A460E00" w:rsidR="0042040A" w:rsidRPr="004567C2" w:rsidRDefault="004567C2" w:rsidP="0042040A">
      <w:pPr>
        <w:spacing w:line="276" w:lineRule="auto"/>
        <w:rPr>
          <w:rFonts w:ascii="Calibri" w:eastAsia="Times New Roman" w:hAnsi="Calibri" w:cs="Calibri"/>
          <w:b/>
          <w:bCs/>
          <w:color w:val="676A5F"/>
          <w:kern w:val="0"/>
          <w:sz w:val="32"/>
          <w:szCs w:val="32"/>
          <w:lang w:eastAsia="de-DE"/>
          <w14:ligatures w14:val="none"/>
        </w:rPr>
      </w:pPr>
      <w:bookmarkStart w:id="0" w:name="OLE_LINK2"/>
      <w:r w:rsidRPr="004567C2">
        <w:rPr>
          <w:rFonts w:ascii="Calibri" w:eastAsia="Times New Roman" w:hAnsi="Calibri" w:cs="Calibri"/>
          <w:b/>
          <w:bCs/>
          <w:kern w:val="0"/>
          <w:sz w:val="32"/>
          <w:szCs w:val="32"/>
          <w:lang w:eastAsia="de-DE"/>
          <w14:ligatures w14:val="none"/>
        </w:rPr>
        <w:t>Sicher in</w:t>
      </w:r>
      <w:r>
        <w:rPr>
          <w:rFonts w:ascii="Calibri" w:eastAsia="Times New Roman" w:hAnsi="Calibri" w:cs="Calibri"/>
          <w:b/>
          <w:bCs/>
          <w:kern w:val="0"/>
          <w:sz w:val="32"/>
          <w:szCs w:val="32"/>
          <w:lang w:eastAsia="de-DE"/>
          <w14:ligatures w14:val="none"/>
        </w:rPr>
        <w:t xml:space="preserve"> den Urlaub</w:t>
      </w:r>
      <w:r w:rsidRPr="004567C2">
        <w:rPr>
          <w:rFonts w:ascii="Calibri" w:eastAsia="Times New Roman" w:hAnsi="Calibri" w:cs="Calibri"/>
          <w:b/>
          <w:bCs/>
          <w:kern w:val="0"/>
          <w:sz w:val="32"/>
          <w:szCs w:val="32"/>
          <w:lang w:eastAsia="de-DE"/>
          <w14:ligatures w14:val="none"/>
        </w:rPr>
        <w:t xml:space="preserve"> dank außergewöhnlichem After-Sales-Service</w:t>
      </w:r>
      <w:r w:rsidR="00DF067C" w:rsidRPr="004567C2">
        <w:rPr>
          <w:rFonts w:ascii="Calibri" w:eastAsia="Times New Roman" w:hAnsi="Calibri" w:cs="Calibri"/>
          <w:b/>
          <w:bCs/>
          <w:kern w:val="0"/>
          <w:sz w:val="32"/>
          <w:szCs w:val="32"/>
          <w:lang w:eastAsia="de-DE"/>
          <w14:ligatures w14:val="none"/>
        </w:rPr>
        <w:br/>
      </w:r>
      <w:r w:rsidRPr="004567C2">
        <w:rPr>
          <w:rFonts w:ascii="Calibri" w:eastAsia="Times New Roman" w:hAnsi="Calibri" w:cs="Calibri"/>
          <w:b/>
          <w:bCs/>
          <w:color w:val="676A5F"/>
          <w:kern w:val="0"/>
          <w:lang w:eastAsia="de-DE"/>
          <w14:ligatures w14:val="none"/>
        </w:rPr>
        <w:t xml:space="preserve">REICH bietet dauerhaft kostenlosen Kalibrierservice für </w:t>
      </w:r>
      <w:r>
        <w:rPr>
          <w:rFonts w:ascii="Calibri" w:eastAsia="Times New Roman" w:hAnsi="Calibri" w:cs="Calibri"/>
          <w:b/>
          <w:bCs/>
          <w:color w:val="676A5F"/>
          <w:kern w:val="0"/>
          <w:lang w:eastAsia="de-DE"/>
          <w14:ligatures w14:val="none"/>
        </w:rPr>
        <w:t xml:space="preserve">seine </w:t>
      </w:r>
      <w:r w:rsidRPr="004567C2">
        <w:rPr>
          <w:rFonts w:ascii="Calibri" w:eastAsia="Times New Roman" w:hAnsi="Calibri" w:cs="Calibri"/>
          <w:b/>
          <w:bCs/>
          <w:color w:val="676A5F"/>
          <w:kern w:val="0"/>
          <w:lang w:eastAsia="de-DE"/>
          <w14:ligatures w14:val="none"/>
        </w:rPr>
        <w:t>Caravan-Waagen</w:t>
      </w:r>
    </w:p>
    <w:p w14:paraId="2F470A61" w14:textId="5FED75BB" w:rsidR="004567C2" w:rsidRPr="004567C2" w:rsidRDefault="00FB0C93" w:rsidP="004567C2">
      <w:pPr>
        <w:pStyle w:val="font-claude-response-body"/>
        <w:spacing w:line="276" w:lineRule="auto"/>
        <w:jc w:val="both"/>
        <w:rPr>
          <w:rFonts w:ascii="Calibri" w:hAnsi="Calibri" w:cs="Calibri"/>
        </w:rPr>
      </w:pPr>
      <w:r w:rsidRPr="004567C2">
        <w:rPr>
          <w:rFonts w:ascii="Calibri" w:hAnsi="Calibri" w:cs="Calibri"/>
          <w:b/>
          <w:bCs/>
        </w:rPr>
        <w:t xml:space="preserve">Eschenburg, </w:t>
      </w:r>
      <w:r w:rsidR="00DF067C" w:rsidRPr="004567C2">
        <w:rPr>
          <w:rFonts w:ascii="Calibri" w:hAnsi="Calibri" w:cs="Calibri"/>
          <w:b/>
          <w:bCs/>
        </w:rPr>
        <w:t>Mai</w:t>
      </w:r>
      <w:r w:rsidRPr="004567C2">
        <w:rPr>
          <w:rFonts w:ascii="Calibri" w:hAnsi="Calibri" w:cs="Calibri"/>
          <w:b/>
          <w:bCs/>
        </w:rPr>
        <w:t xml:space="preserve"> 202</w:t>
      </w:r>
      <w:r w:rsidR="00DF067C" w:rsidRPr="004567C2">
        <w:rPr>
          <w:rFonts w:ascii="Calibri" w:hAnsi="Calibri" w:cs="Calibri"/>
          <w:b/>
          <w:bCs/>
        </w:rPr>
        <w:t>6</w:t>
      </w:r>
      <w:r w:rsidRPr="004567C2">
        <w:rPr>
          <w:rFonts w:ascii="Calibri" w:hAnsi="Calibri" w:cs="Calibri"/>
        </w:rPr>
        <w:t xml:space="preserve"> </w:t>
      </w:r>
      <w:r w:rsidR="000F54B2">
        <w:rPr>
          <w:rFonts w:ascii="Calibri" w:hAnsi="Calibri" w:cs="Calibri"/>
        </w:rPr>
        <w:t xml:space="preserve">– </w:t>
      </w:r>
      <w:r w:rsidR="004567C2" w:rsidRPr="004567C2">
        <w:rPr>
          <w:rFonts w:ascii="Calibri" w:hAnsi="Calibri" w:cs="Calibri"/>
        </w:rPr>
        <w:t>Zahlreiche Campingbegeisterte starten in den kommenden Wochen mit ihrem Wohnwagen in die Sommersaison. Überladung ist dabei eines der häufigsten und gefährlichsten Risiken. Wer auf eine präzise Gewichtskontrolle verzichtet, riskiert nicht nur Bußgelder, sondern gefährdet die Fahrstabilität sowie das Bremsverhalten.</w:t>
      </w:r>
    </w:p>
    <w:p w14:paraId="2BB6134E" w14:textId="76AEE911" w:rsidR="00DF067C" w:rsidRPr="004567C2" w:rsidRDefault="004567C2" w:rsidP="004567C2">
      <w:pPr>
        <w:pStyle w:val="font-claude-response-body"/>
        <w:spacing w:line="276" w:lineRule="auto"/>
        <w:jc w:val="both"/>
        <w:rPr>
          <w:rFonts w:ascii="Calibri" w:hAnsi="Calibri" w:cs="Calibri"/>
        </w:rPr>
      </w:pPr>
      <w:r w:rsidRPr="004567C2">
        <w:rPr>
          <w:rFonts w:ascii="Calibri" w:hAnsi="Calibri" w:cs="Calibri"/>
        </w:rPr>
        <w:t>Mit seinen Caravan Weight Control (CWC) Fahrzeugwaagen in den Versionen bis 1.000 kg und bis 1.500 kg pro Rad ist REICH seit Jahren ein verlässlicher Partner für sicherheitsbewusste Camper. Mit einem besonderen After-Sales-Service geht das hessische Familienunternehmen in der Kundenbetreuung weit über den Kauf hinaus und liefert einen entscheidenden Beitrag für die Sicherheit auf allen Wegen</w:t>
      </w:r>
    </w:p>
    <w:p w14:paraId="28564102" w14:textId="5E84E79B" w:rsidR="00DF067C" w:rsidRPr="004567C2" w:rsidRDefault="00DF067C" w:rsidP="00DF067C">
      <w:pPr>
        <w:spacing w:line="276" w:lineRule="auto"/>
        <w:jc w:val="both"/>
        <w:rPr>
          <w:rFonts w:ascii="Calibri" w:eastAsia="Times New Roman" w:hAnsi="Calibri" w:cs="Calibri"/>
          <w:b/>
          <w:bCs/>
          <w:kern w:val="0"/>
          <w:lang w:eastAsia="de-DE"/>
          <w14:ligatures w14:val="none"/>
        </w:rPr>
      </w:pPr>
      <w:r w:rsidRPr="004567C2">
        <w:rPr>
          <w:rFonts w:ascii="Calibri" w:eastAsia="Times New Roman" w:hAnsi="Calibri" w:cs="Calibri"/>
          <w:b/>
          <w:bCs/>
          <w:kern w:val="0"/>
          <w:lang w:eastAsia="de-DE"/>
          <w14:ligatures w14:val="none"/>
        </w:rPr>
        <w:t>Qualität aus Hessen für maximale Verlässlichkeit</w:t>
      </w:r>
    </w:p>
    <w:p w14:paraId="1008BAF4" w14:textId="77777777" w:rsidR="00DF067C" w:rsidRPr="004567C2" w:rsidRDefault="00DF067C" w:rsidP="004567C2">
      <w:pPr>
        <w:spacing w:line="276" w:lineRule="auto"/>
        <w:jc w:val="both"/>
        <w:rPr>
          <w:rFonts w:ascii="Calibri" w:eastAsia="Times New Roman" w:hAnsi="Calibri" w:cs="Calibri"/>
          <w:kern w:val="0"/>
          <w:lang w:eastAsia="de-DE"/>
          <w14:ligatures w14:val="none"/>
        </w:rPr>
      </w:pPr>
      <w:r w:rsidRPr="004567C2">
        <w:rPr>
          <w:rFonts w:ascii="Calibri" w:eastAsia="Times New Roman" w:hAnsi="Calibri" w:cs="Calibri"/>
          <w:kern w:val="0"/>
          <w:lang w:eastAsia="de-DE"/>
          <w14:ligatures w14:val="none"/>
        </w:rPr>
        <w:t xml:space="preserve">Hinter der Präzision der </w:t>
      </w:r>
      <w:proofErr w:type="gramStart"/>
      <w:r w:rsidRPr="004567C2">
        <w:rPr>
          <w:rFonts w:ascii="Calibri" w:eastAsia="Times New Roman" w:hAnsi="Calibri" w:cs="Calibri"/>
          <w:kern w:val="0"/>
          <w:lang w:eastAsia="de-DE"/>
          <w14:ligatures w14:val="none"/>
        </w:rPr>
        <w:t>CWC Waagen</w:t>
      </w:r>
      <w:proofErr w:type="gramEnd"/>
      <w:r w:rsidRPr="004567C2">
        <w:rPr>
          <w:rFonts w:ascii="Calibri" w:eastAsia="Times New Roman" w:hAnsi="Calibri" w:cs="Calibri"/>
          <w:kern w:val="0"/>
          <w:lang w:eastAsia="de-DE"/>
          <w14:ligatures w14:val="none"/>
        </w:rPr>
        <w:t xml:space="preserve"> steckt echte Wertarbeit aus der Region. Die gesamte Entwicklung, Fertigung sowie die Montage finden vollständig am Stammsitz in Eschenburg oder in der niederländischen Niederlassung statt. Jede einzelne Waage wird von Hand montiert und anschließend auf einer speziellen Prüfanlage ausgiebig getestet. Dabei erfolgt die Fertigung nach den neuesten sowie strengsten europäischen Umweltstandards. Dank dieser robusten Bauweise sind die Geräte für den jahrelangen Einsatz unter harten Campingbedingungen ausgelegt.</w:t>
      </w:r>
    </w:p>
    <w:p w14:paraId="0070344D" w14:textId="77777777" w:rsidR="00DF067C" w:rsidRPr="004567C2" w:rsidRDefault="00DF067C" w:rsidP="00DF067C">
      <w:pPr>
        <w:spacing w:line="276" w:lineRule="auto"/>
        <w:jc w:val="both"/>
        <w:rPr>
          <w:rFonts w:ascii="Calibri" w:eastAsia="Times New Roman" w:hAnsi="Calibri" w:cs="Calibri"/>
          <w:kern w:val="0"/>
          <w:lang w:eastAsia="de-DE"/>
          <w14:ligatures w14:val="none"/>
        </w:rPr>
      </w:pPr>
    </w:p>
    <w:p w14:paraId="39F8D239" w14:textId="77777777" w:rsidR="00DF067C" w:rsidRPr="004567C2" w:rsidRDefault="00DF067C" w:rsidP="00DF067C">
      <w:pPr>
        <w:spacing w:line="276" w:lineRule="auto"/>
        <w:jc w:val="both"/>
        <w:rPr>
          <w:rFonts w:ascii="Calibri" w:eastAsia="Times New Roman" w:hAnsi="Calibri" w:cs="Calibri"/>
          <w:b/>
          <w:bCs/>
          <w:kern w:val="0"/>
          <w:lang w:eastAsia="de-DE"/>
          <w14:ligatures w14:val="none"/>
        </w:rPr>
      </w:pPr>
      <w:r w:rsidRPr="004567C2">
        <w:rPr>
          <w:rFonts w:ascii="Calibri" w:eastAsia="Times New Roman" w:hAnsi="Calibri" w:cs="Calibri"/>
          <w:b/>
          <w:bCs/>
          <w:kern w:val="0"/>
          <w:lang w:eastAsia="de-DE"/>
          <w14:ligatures w14:val="none"/>
        </w:rPr>
        <w:t>Präzision durch kostenlose Kalibrierung erhalten</w:t>
      </w:r>
    </w:p>
    <w:p w14:paraId="19A5954C" w14:textId="77777777" w:rsidR="00DF067C" w:rsidRPr="004567C2" w:rsidRDefault="00DF067C" w:rsidP="00DF067C">
      <w:pPr>
        <w:spacing w:line="276" w:lineRule="auto"/>
        <w:jc w:val="both"/>
        <w:rPr>
          <w:rFonts w:ascii="Calibri" w:eastAsia="Times New Roman" w:hAnsi="Calibri" w:cs="Calibri"/>
          <w:kern w:val="0"/>
          <w:lang w:eastAsia="de-DE"/>
          <w14:ligatures w14:val="none"/>
        </w:rPr>
      </w:pPr>
      <w:r w:rsidRPr="004567C2">
        <w:rPr>
          <w:rFonts w:ascii="Calibri" w:eastAsia="Times New Roman" w:hAnsi="Calibri" w:cs="Calibri"/>
          <w:kern w:val="0"/>
          <w:lang w:eastAsia="de-DE"/>
          <w14:ligatures w14:val="none"/>
        </w:rPr>
        <w:t>Messsensoren sind hochsensible Bauteile, die auf Temperaturunterschiede, Feuchtigkeit oder längere Lagerung reagieren können. Kleine Ungenauigkeiten entstehen so im Laufe der Jahre fast zwangsläufig. Während andere Hersteller hier oft an ihre Grenzen stoßen, bietet REICH einen exklusiven Service an. Für alle Waagen ab dem Baujahr 2015 ermöglicht das Unternehmen eine kostenlose Neukalibrierung, um die gewohnte Messgenauigkeit dauerhaft sicherzustellen. Bei Fragen oder Problemen stehen erfahrene Mitarbeiter zu den üblichen Geschäftszeiten persönlich zur Verfügung. Es gibt keine anonymen Hotlines, sondern eine direkte Fachberatung durch Experten. Sollte ein technischer Defekt vorliegen, erstellt REICH zudem einen Kostenvoranschlag komplett ohne Gebühren für den Kunden.</w:t>
      </w:r>
    </w:p>
    <w:p w14:paraId="24F39FD9" w14:textId="77777777" w:rsidR="00DF067C" w:rsidRPr="004567C2" w:rsidRDefault="00DF067C" w:rsidP="00DF067C">
      <w:pPr>
        <w:spacing w:line="276" w:lineRule="auto"/>
        <w:jc w:val="both"/>
        <w:rPr>
          <w:rFonts w:ascii="Calibri" w:eastAsia="Times New Roman" w:hAnsi="Calibri" w:cs="Calibri"/>
          <w:b/>
          <w:bCs/>
          <w:kern w:val="0"/>
          <w:lang w:eastAsia="de-DE"/>
          <w14:ligatures w14:val="none"/>
        </w:rPr>
      </w:pPr>
    </w:p>
    <w:p w14:paraId="005D4E1E" w14:textId="08544BFB" w:rsidR="00DF067C" w:rsidRPr="004567C2" w:rsidRDefault="00DF067C" w:rsidP="00DF067C">
      <w:pPr>
        <w:spacing w:line="276" w:lineRule="auto"/>
        <w:jc w:val="both"/>
        <w:rPr>
          <w:rFonts w:ascii="Calibri" w:eastAsia="Times New Roman" w:hAnsi="Calibri" w:cs="Calibri"/>
          <w:b/>
          <w:bCs/>
          <w:kern w:val="0"/>
          <w:lang w:eastAsia="de-DE"/>
          <w14:ligatures w14:val="none"/>
        </w:rPr>
      </w:pPr>
      <w:r w:rsidRPr="004567C2">
        <w:rPr>
          <w:rFonts w:ascii="Calibri" w:eastAsia="Times New Roman" w:hAnsi="Calibri" w:cs="Calibri"/>
          <w:b/>
          <w:bCs/>
          <w:kern w:val="0"/>
          <w:lang w:eastAsia="de-DE"/>
          <w14:ligatures w14:val="none"/>
        </w:rPr>
        <w:t>Rundum Sorglos Paket für die europäische Camping Community</w:t>
      </w:r>
    </w:p>
    <w:p w14:paraId="168A8FA5" w14:textId="77777777" w:rsidR="00DF067C" w:rsidRPr="004567C2" w:rsidRDefault="00DF067C" w:rsidP="00DF067C">
      <w:pPr>
        <w:spacing w:line="276" w:lineRule="auto"/>
        <w:jc w:val="both"/>
        <w:rPr>
          <w:rFonts w:ascii="Calibri" w:eastAsia="Times New Roman" w:hAnsi="Calibri" w:cs="Calibri"/>
          <w:kern w:val="0"/>
          <w:lang w:eastAsia="de-DE"/>
          <w14:ligatures w14:val="none"/>
        </w:rPr>
      </w:pPr>
      <w:r w:rsidRPr="004567C2">
        <w:rPr>
          <w:rFonts w:ascii="Calibri" w:eastAsia="Times New Roman" w:hAnsi="Calibri" w:cs="Calibri"/>
          <w:kern w:val="0"/>
          <w:lang w:eastAsia="de-DE"/>
          <w14:ligatures w14:val="none"/>
        </w:rPr>
        <w:t xml:space="preserve">Besonders kundenfreundlich gestaltet sich die Abwicklung für Reisende innerhalb der Europäischen Union. Die Überprüfung, die Kalibrierung, der Kostenvoranschlag und sogar der Rückversand sind für den Kunden immer kostenlos. Wer möchte, kann nach einer vorherigen Terminabsprache auch persönlich am Standort in Eschenburg vorbeikommen. </w:t>
      </w:r>
    </w:p>
    <w:p w14:paraId="1F183135" w14:textId="7983438A" w:rsidR="0042040A" w:rsidRPr="004567C2" w:rsidRDefault="00DF067C" w:rsidP="00DF067C">
      <w:pPr>
        <w:spacing w:line="276" w:lineRule="auto"/>
        <w:jc w:val="both"/>
        <w:rPr>
          <w:rFonts w:ascii="Calibri" w:eastAsia="Times New Roman" w:hAnsi="Calibri" w:cs="Calibri"/>
          <w:kern w:val="0"/>
          <w:lang w:eastAsia="de-DE"/>
          <w14:ligatures w14:val="none"/>
        </w:rPr>
      </w:pPr>
      <w:r w:rsidRPr="004567C2">
        <w:rPr>
          <w:rFonts w:ascii="Calibri" w:eastAsia="Times New Roman" w:hAnsi="Calibri" w:cs="Calibri"/>
          <w:kern w:val="0"/>
          <w:lang w:eastAsia="de-DE"/>
          <w14:ligatures w14:val="none"/>
        </w:rPr>
        <w:lastRenderedPageBreak/>
        <w:t xml:space="preserve">„Wer ein Sicherheitsprodukt kauft, soll sich auch Jahre später noch darauf verlassen können“, erklärt Stephan Baumeister, Verkaufsleiter der REICH GmbH. „Kostenlose Kalibrierung, persönliche Beratung und kostenloser Rückversand sind für </w:t>
      </w:r>
      <w:r w:rsidR="00710AAB">
        <w:rPr>
          <w:rFonts w:ascii="Calibri" w:eastAsia="Times New Roman" w:hAnsi="Calibri" w:cs="Calibri"/>
          <w:kern w:val="0"/>
          <w:lang w:eastAsia="de-DE"/>
          <w14:ligatures w14:val="none"/>
        </w:rPr>
        <w:t>uns</w:t>
      </w:r>
      <w:r w:rsidRPr="004567C2">
        <w:rPr>
          <w:rFonts w:ascii="Calibri" w:eastAsia="Times New Roman" w:hAnsi="Calibri" w:cs="Calibri"/>
          <w:kern w:val="0"/>
          <w:lang w:eastAsia="de-DE"/>
          <w14:ligatures w14:val="none"/>
        </w:rPr>
        <w:t xml:space="preserve"> keine Kulanz, sondern eine Selbstverständlichkeit. Einen solchen Service werden Camper bei anderen Herstellern kaum finden.“</w:t>
      </w:r>
    </w:p>
    <w:p w14:paraId="7E2489A1" w14:textId="77777777" w:rsidR="00BA5301" w:rsidRPr="004567C2" w:rsidRDefault="00BA5301" w:rsidP="0042040A">
      <w:pPr>
        <w:spacing w:line="276" w:lineRule="auto"/>
        <w:rPr>
          <w:rFonts w:ascii="Calibri" w:eastAsia="Times New Roman" w:hAnsi="Calibri" w:cs="Calibri"/>
          <w:kern w:val="0"/>
          <w:sz w:val="20"/>
          <w:szCs w:val="20"/>
          <w:lang w:eastAsia="de-DE"/>
          <w14:ligatures w14:val="none"/>
        </w:rPr>
      </w:pPr>
    </w:p>
    <w:p w14:paraId="5AC0DB59" w14:textId="77777777" w:rsidR="00800E1E" w:rsidRPr="004567C2" w:rsidRDefault="0042040A" w:rsidP="0042040A">
      <w:pPr>
        <w:spacing w:line="276" w:lineRule="auto"/>
        <w:rPr>
          <w:rFonts w:ascii="Calibri" w:eastAsia="Times New Roman" w:hAnsi="Calibri" w:cs="Calibri"/>
          <w:kern w:val="0"/>
          <w:sz w:val="20"/>
          <w:szCs w:val="20"/>
          <w:lang w:eastAsia="de-DE"/>
          <w14:ligatures w14:val="none"/>
        </w:rPr>
      </w:pPr>
      <w:r w:rsidRPr="004567C2">
        <w:rPr>
          <w:rFonts w:ascii="Calibri" w:eastAsia="Times New Roman" w:hAnsi="Calibri" w:cs="Calibri"/>
          <w:noProof/>
          <w:kern w:val="0"/>
          <w:sz w:val="20"/>
          <w:szCs w:val="20"/>
          <w:lang w:eastAsia="de-DE"/>
        </w:rPr>
        <mc:AlternateContent>
          <mc:Choice Requires="wps">
            <w:drawing>
              <wp:anchor distT="0" distB="0" distL="114300" distR="114300" simplePos="0" relativeHeight="251666432" behindDoc="0" locked="0" layoutInCell="1" allowOverlap="1" wp14:anchorId="7A5D2B9D" wp14:editId="635F11EE">
                <wp:simplePos x="0" y="0"/>
                <wp:positionH relativeFrom="column">
                  <wp:posOffset>-1905</wp:posOffset>
                </wp:positionH>
                <wp:positionV relativeFrom="paragraph">
                  <wp:posOffset>180340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4B8C62" id="Gerade Verbindung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4.2pt" to="448.2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" strokecolor="#7e7f74" strokeweight="1pt">
                <v:stroke joinstyle="miter"/>
              </v:line>
            </w:pict>
          </mc:Fallback>
        </mc:AlternateContent>
      </w:r>
    </w:p>
    <w:p w14:paraId="33ABDAE5" w14:textId="77777777" w:rsidR="0042040A" w:rsidRPr="004567C2" w:rsidRDefault="0042040A" w:rsidP="0042040A">
      <w:pPr>
        <w:spacing w:line="276" w:lineRule="auto"/>
        <w:rPr>
          <w:rFonts w:ascii="Calibri" w:eastAsia="Times New Roman" w:hAnsi="Calibri" w:cs="Calibri"/>
          <w:kern w:val="0"/>
          <w:sz w:val="20"/>
          <w:szCs w:val="20"/>
          <w:lang w:eastAsia="de-DE"/>
          <w14:ligatures w14:val="none"/>
        </w:rPr>
      </w:pPr>
    </w:p>
    <w:p w14:paraId="62F95CCE" w14:textId="265B1C36" w:rsidR="00EA281B" w:rsidRPr="004567C2" w:rsidRDefault="00EA281B" w:rsidP="0042040A">
      <w:pPr>
        <w:spacing w:line="276" w:lineRule="auto"/>
        <w:rPr>
          <w:rFonts w:ascii="Calibri" w:hAnsi="Calibri" w:cs="Calibri"/>
          <w:b/>
          <w:bCs/>
          <w:color w:val="000000" w:themeColor="text1"/>
        </w:rPr>
      </w:pPr>
      <w:r w:rsidRPr="00A03EF9">
        <w:rPr>
          <w:rFonts w:ascii="Calibri" w:hAnsi="Calibri" w:cs="Calibri"/>
          <w:b/>
          <w:bCs/>
          <w:color w:val="000000" w:themeColor="text1"/>
        </w:rPr>
        <w:t>Bildmaterial:</w:t>
      </w:r>
      <w:r w:rsidR="00647AC9" w:rsidRPr="00A03EF9">
        <w:rPr>
          <w:rFonts w:ascii="Calibri" w:hAnsi="Calibri" w:cs="Calibri"/>
          <w:b/>
          <w:bCs/>
          <w:color w:val="000000" w:themeColor="text1"/>
        </w:rPr>
        <w:t xml:space="preserve"> </w:t>
      </w:r>
    </w:p>
    <w:p w14:paraId="136A2DF8" w14:textId="77777777" w:rsidR="00EA281B" w:rsidRPr="004567C2" w:rsidRDefault="00EA281B" w:rsidP="0042040A">
      <w:pPr>
        <w:spacing w:line="276" w:lineRule="auto"/>
        <w:rPr>
          <w:rFonts w:ascii="Calibri" w:hAnsi="Calibri" w:cs="Calibri"/>
          <w:color w:val="000000" w:themeColor="text1"/>
          <w:sz w:val="20"/>
          <w:szCs w:val="20"/>
        </w:rPr>
      </w:pPr>
    </w:p>
    <w:p w14:paraId="6B72427B" w14:textId="4E57B368" w:rsidR="00EA281B" w:rsidRPr="004567C2" w:rsidRDefault="00820E43" w:rsidP="0042040A">
      <w:pPr>
        <w:spacing w:line="276" w:lineRule="auto"/>
        <w:rPr>
          <w:rFonts w:ascii="Calibri" w:hAnsi="Calibri" w:cs="Calibri"/>
          <w:b/>
          <w:bCs/>
          <w:color w:val="000000" w:themeColor="text1"/>
          <w:sz w:val="20"/>
          <w:szCs w:val="20"/>
        </w:rPr>
      </w:pPr>
      <w:r>
        <w:rPr>
          <w:rFonts w:ascii="Calibri" w:hAnsi="Calibri" w:cs="Calibri"/>
          <w:noProof/>
        </w:rPr>
        <w:drawing>
          <wp:inline distT="0" distB="0" distL="0" distR="0" wp14:anchorId="158A8502" wp14:editId="127D9B94">
            <wp:extent cx="4455268" cy="2970179"/>
            <wp:effectExtent l="0" t="0" r="2540" b="1905"/>
            <wp:docPr id="144909771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97712" name="Grafik 14490977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1743" cy="2981162"/>
                    </a:xfrm>
                    <a:prstGeom prst="rect">
                      <a:avLst/>
                    </a:prstGeom>
                  </pic:spPr>
                </pic:pic>
              </a:graphicData>
            </a:graphic>
          </wp:inline>
        </w:drawing>
      </w:r>
      <w:r w:rsidR="00E228DB" w:rsidRPr="004567C2">
        <w:rPr>
          <w:rFonts w:ascii="Calibri" w:hAnsi="Calibri" w:cs="Calibri"/>
          <w:noProof/>
        </w:rPr>
        <mc:AlternateContent>
          <mc:Choice Requires="wps">
            <w:drawing>
              <wp:anchor distT="0" distB="0" distL="114300" distR="114300" simplePos="0" relativeHeight="251665408" behindDoc="1" locked="0" layoutInCell="1" allowOverlap="1" wp14:anchorId="513FC6E1" wp14:editId="16BD8367">
                <wp:simplePos x="0" y="0"/>
                <wp:positionH relativeFrom="column">
                  <wp:posOffset>1940560</wp:posOffset>
                </wp:positionH>
                <wp:positionV relativeFrom="paragraph">
                  <wp:posOffset>2674620</wp:posOffset>
                </wp:positionV>
                <wp:extent cx="1585608" cy="1148400"/>
                <wp:effectExtent l="0" t="0" r="0" b="0"/>
                <wp:wrapNone/>
                <wp:docPr id="703328276" name="Textfeld 1"/>
                <wp:cNvGraphicFramePr/>
                <a:graphic xmlns:a="http://schemas.openxmlformats.org/drawingml/2006/main">
                  <a:graphicData uri="http://schemas.microsoft.com/office/word/2010/wordprocessingShape">
                    <wps:wsp>
                      <wps:cNvSpPr txBox="1"/>
                      <wps:spPr>
                        <a:xfrm>
                          <a:off x="0" y="0"/>
                          <a:ext cx="1585608" cy="1148400"/>
                        </a:xfrm>
                        <a:prstGeom prst="rect">
                          <a:avLst/>
                        </a:prstGeom>
                        <a:noFill/>
                        <a:ln w="6350">
                          <a:noFill/>
                        </a:ln>
                      </wps:spPr>
                      <wps:txbx>
                        <w:txbxContent>
                          <w:p w14:paraId="76CBC422" w14:textId="77777777" w:rsidR="00E228DB" w:rsidRPr="0042040A" w:rsidRDefault="00E228DB" w:rsidP="009D6A4F">
                            <w:pPr>
                              <w:spacing w:line="276" w:lineRule="auto"/>
                              <w:rPr>
                                <w:rFonts w:ascii="Calibri" w:hAnsi="Calibri" w:cs="Calibri"/>
                                <w:b/>
                                <w:bCs/>
                                <w:color w:val="7E7F7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3FC6E1" id="_x0000_t202" coordsize="21600,21600" o:spt="202" path="m,l,21600r21600,l21600,xe">
                <v:stroke joinstyle="miter"/>
                <v:path gradientshapeok="t" o:connecttype="rect"/>
              </v:shapetype>
              <v:shape id="Textfeld 1" o:spid="_x0000_s1026" type="#_x0000_t202" style="position:absolute;margin-left:152.8pt;margin-top:210.6pt;width:124.85pt;height:9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" filled="f" stroked="f" strokeweight=".5pt">
                <v:textbox style="mso-fit-shape-to-text:t">
                  <w:txbxContent>
                    <w:p w14:paraId="76CBC422" w14:textId="77777777" w:rsidR="00E228DB" w:rsidRPr="0042040A" w:rsidRDefault="00E228DB" w:rsidP="009D6A4F">
                      <w:pPr>
                        <w:spacing w:line="276" w:lineRule="auto"/>
                        <w:rPr>
                          <w:rFonts w:ascii="Calibri" w:hAnsi="Calibri" w:cs="Calibri"/>
                          <w:b/>
                          <w:bCs/>
                          <w:color w:val="7E7F74"/>
                          <w:sz w:val="16"/>
                          <w:szCs w:val="16"/>
                        </w:rPr>
                      </w:pPr>
                    </w:p>
                  </w:txbxContent>
                </v:textbox>
              </v:shape>
            </w:pict>
          </mc:Fallback>
        </mc:AlternateContent>
      </w:r>
    </w:p>
    <w:p w14:paraId="196D5C27" w14:textId="77777777" w:rsidR="00E228DB" w:rsidRPr="004567C2" w:rsidRDefault="00E228DB" w:rsidP="0042040A">
      <w:pPr>
        <w:spacing w:line="276" w:lineRule="auto"/>
        <w:rPr>
          <w:rFonts w:ascii="Calibri" w:hAnsi="Calibri" w:cs="Calibri"/>
          <w:b/>
          <w:bCs/>
          <w:color w:val="000000" w:themeColor="text1"/>
          <w:sz w:val="20"/>
          <w:szCs w:val="20"/>
        </w:rPr>
      </w:pPr>
    </w:p>
    <w:p w14:paraId="1374F433" w14:textId="6D0CE24B" w:rsidR="00E228DB" w:rsidRPr="004567C2" w:rsidRDefault="00E228DB" w:rsidP="0042040A">
      <w:pPr>
        <w:spacing w:line="276" w:lineRule="auto"/>
        <w:rPr>
          <w:rFonts w:ascii="Calibri" w:hAnsi="Calibri" w:cs="Calibri"/>
          <w:b/>
          <w:bCs/>
          <w:color w:val="000000" w:themeColor="text1"/>
          <w:sz w:val="20"/>
          <w:szCs w:val="20"/>
        </w:rPr>
      </w:pPr>
    </w:p>
    <w:p w14:paraId="08C90C91" w14:textId="59BE6971" w:rsidR="00757657" w:rsidRPr="004567C2" w:rsidRDefault="00757657" w:rsidP="00757657">
      <w:pPr>
        <w:spacing w:line="276" w:lineRule="auto"/>
        <w:rPr>
          <w:rFonts w:ascii="Calibri" w:hAnsi="Calibri" w:cs="Calibri"/>
          <w:b/>
          <w:bCs/>
          <w:color w:val="7E7F74"/>
        </w:rPr>
      </w:pPr>
      <w:r w:rsidRPr="004567C2">
        <w:rPr>
          <w:rFonts w:ascii="Calibri" w:hAnsi="Calibri" w:cs="Calibri"/>
          <w:b/>
          <w:bCs/>
          <w:color w:val="7E7F74"/>
        </w:rPr>
        <w:t xml:space="preserve">Bildunterschrift: </w:t>
      </w:r>
      <w:r w:rsidRPr="004567C2">
        <w:rPr>
          <w:rFonts w:ascii="Calibri" w:hAnsi="Calibri" w:cs="Calibri"/>
          <w:color w:val="7E7F74"/>
        </w:rPr>
        <w:br/>
      </w:r>
      <w:r w:rsidR="0020066D" w:rsidRPr="0020066D">
        <w:rPr>
          <w:rFonts w:ascii="Calibri" w:hAnsi="Calibri" w:cs="Calibri"/>
          <w:i/>
          <w:iCs/>
          <w:color w:val="7E7F74"/>
        </w:rPr>
        <w:t>Für seine CWC-Fahrzeugwaagen, die es in den Versionen bis 1.000 kg und bis 1.500 kg pro Rad gibt, bietet REICH einen kostenlosen Kalibrierservice für dauerhafte Messgenauigkeit.</w:t>
      </w:r>
    </w:p>
    <w:p w14:paraId="23F3C775" w14:textId="77777777" w:rsidR="00E228DB" w:rsidRPr="004567C2" w:rsidRDefault="00E228DB" w:rsidP="0042040A">
      <w:pPr>
        <w:spacing w:line="276" w:lineRule="auto"/>
        <w:rPr>
          <w:rFonts w:ascii="Calibri" w:hAnsi="Calibri" w:cs="Calibri"/>
          <w:b/>
          <w:bCs/>
          <w:color w:val="000000" w:themeColor="text1"/>
          <w:sz w:val="20"/>
          <w:szCs w:val="20"/>
        </w:rPr>
      </w:pPr>
    </w:p>
    <w:p w14:paraId="5A37907F" w14:textId="77777777" w:rsidR="002321A6" w:rsidRPr="004567C2" w:rsidRDefault="008A5FB7" w:rsidP="0042040A">
      <w:pPr>
        <w:spacing w:line="276" w:lineRule="auto"/>
        <w:rPr>
          <w:rFonts w:ascii="Calibri" w:hAnsi="Calibri" w:cs="Calibri"/>
          <w:b/>
          <w:bCs/>
          <w:color w:val="000000" w:themeColor="text1"/>
        </w:rPr>
      </w:pPr>
      <w:r w:rsidRPr="004567C2">
        <w:rPr>
          <w:rFonts w:ascii="Calibri" w:eastAsia="Times New Roman" w:hAnsi="Calibri" w:cs="Calibri"/>
          <w:noProof/>
          <w:kern w:val="0"/>
          <w:sz w:val="20"/>
          <w:szCs w:val="20"/>
          <w:lang w:eastAsia="de-DE"/>
        </w:rPr>
        <mc:AlternateContent>
          <mc:Choice Requires="wps">
            <w:drawing>
              <wp:anchor distT="0" distB="0" distL="114300" distR="114300" simplePos="0" relativeHeight="251670528" behindDoc="0" locked="0" layoutInCell="1" allowOverlap="1" wp14:anchorId="4A2E4819" wp14:editId="6C90C052">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802F95" id="Gerade Verbindung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20AF2C6F" w14:textId="77777777" w:rsidR="00FB0C93" w:rsidRPr="004567C2" w:rsidRDefault="00FB0C93" w:rsidP="0042040A">
      <w:pPr>
        <w:spacing w:line="276" w:lineRule="auto"/>
        <w:rPr>
          <w:rFonts w:ascii="Calibri" w:hAnsi="Calibri" w:cs="Calibri"/>
          <w:b/>
          <w:bCs/>
          <w:color w:val="000000" w:themeColor="text1"/>
        </w:rPr>
      </w:pPr>
      <w:r w:rsidRPr="004567C2">
        <w:rPr>
          <w:rFonts w:ascii="Calibri" w:hAnsi="Calibri" w:cs="Calibri"/>
          <w:b/>
          <w:bCs/>
          <w:color w:val="000000" w:themeColor="text1"/>
        </w:rPr>
        <w:t>Über die REICH GmbH:</w:t>
      </w:r>
    </w:p>
    <w:p w14:paraId="7B485F0F" w14:textId="77777777" w:rsidR="00250FC1" w:rsidRPr="004567C2" w:rsidRDefault="0042040A" w:rsidP="0042040A">
      <w:pPr>
        <w:spacing w:line="276" w:lineRule="auto"/>
        <w:rPr>
          <w:rFonts w:ascii="Calibri" w:hAnsi="Calibri" w:cs="Calibri"/>
          <w:color w:val="000000" w:themeColor="text1"/>
        </w:rPr>
      </w:pPr>
      <w:r w:rsidRPr="004567C2">
        <w:rPr>
          <w:rFonts w:ascii="Calibri" w:hAnsi="Calibri" w:cs="Calibri"/>
          <w:color w:val="000000" w:themeColor="text1"/>
        </w:rPr>
        <w:t>Die REICH GmbH mit Hauptsitz in Eschenburg (Hessen) ist seit 1975 Spezialist für Wasserversorgung und Caravaning-Technik. Mit den Marken REICH Water Solutions und easydriver entwickelt und produziert das Familienunternehmen mit 240 Mitarbeitern Systeme für Wasser, Sicherheit und Komfort im mobilen Reisen. Internationale Hersteller sowie der Zubehörhandel vertrauen auf die Qualität aus Eschenburg.</w:t>
      </w:r>
    </w:p>
    <w:p w14:paraId="2273C042" w14:textId="77777777" w:rsidR="008A5FB7" w:rsidRPr="004567C2" w:rsidRDefault="008A5FB7" w:rsidP="008A5FB7">
      <w:pPr>
        <w:spacing w:line="276" w:lineRule="auto"/>
        <w:rPr>
          <w:rFonts w:ascii="Calibri" w:eastAsia="Times New Roman" w:hAnsi="Calibri" w:cs="Calibri"/>
          <w:kern w:val="0"/>
          <w:sz w:val="20"/>
          <w:szCs w:val="20"/>
          <w:lang w:eastAsia="de-DE"/>
          <w14:ligatures w14:val="none"/>
        </w:rPr>
      </w:pPr>
    </w:p>
    <w:p w14:paraId="4DA3568D" w14:textId="77777777" w:rsidR="008A5FB7" w:rsidRPr="004567C2" w:rsidRDefault="008A5FB7" w:rsidP="008A5FB7">
      <w:pPr>
        <w:spacing w:line="276" w:lineRule="auto"/>
        <w:rPr>
          <w:rFonts w:ascii="Calibri" w:eastAsia="Times New Roman" w:hAnsi="Calibri" w:cs="Calibri"/>
          <w:kern w:val="0"/>
          <w:sz w:val="20"/>
          <w:szCs w:val="20"/>
          <w:lang w:eastAsia="de-DE"/>
          <w14:ligatures w14:val="none"/>
        </w:rPr>
      </w:pPr>
    </w:p>
    <w:p w14:paraId="0E3C505E" w14:textId="77777777" w:rsidR="008A5FB7" w:rsidRPr="004567C2" w:rsidRDefault="008A5FB7" w:rsidP="0042040A">
      <w:pPr>
        <w:spacing w:line="276" w:lineRule="auto"/>
        <w:rPr>
          <w:rFonts w:ascii="Calibri" w:eastAsia="Times New Roman" w:hAnsi="Calibri" w:cs="Calibri"/>
          <w:kern w:val="0"/>
          <w:lang w:eastAsia="de-DE"/>
          <w14:ligatures w14:val="none"/>
        </w:rPr>
        <w:sectPr w:rsidR="008A5FB7" w:rsidRPr="004567C2" w:rsidSect="0042040A">
          <w:headerReference w:type="default" r:id="rId8"/>
          <w:type w:val="continuous"/>
          <w:pgSz w:w="11906" w:h="16838"/>
          <w:pgMar w:top="1305" w:right="1417" w:bottom="1134" w:left="1417" w:header="709" w:footer="709" w:gutter="0"/>
          <w:cols w:space="708"/>
          <w:docGrid w:linePitch="360"/>
        </w:sectPr>
      </w:pPr>
    </w:p>
    <w:p w14:paraId="3AE3E444" w14:textId="77777777" w:rsidR="00250FC1" w:rsidRPr="004567C2" w:rsidRDefault="00250FC1" w:rsidP="0042040A">
      <w:pPr>
        <w:spacing w:line="276" w:lineRule="auto"/>
        <w:rPr>
          <w:rFonts w:ascii="Calibri" w:hAnsi="Calibri" w:cs="Calibri"/>
          <w:b/>
          <w:bCs/>
          <w:color w:val="000000" w:themeColor="text1"/>
        </w:rPr>
        <w:sectPr w:rsidR="00250FC1" w:rsidRPr="004567C2" w:rsidSect="00E228DB">
          <w:type w:val="continuous"/>
          <w:pgSz w:w="11906" w:h="16838"/>
          <w:pgMar w:top="1305" w:right="1417" w:bottom="1134" w:left="1417" w:header="709" w:footer="709" w:gutter="0"/>
          <w:cols w:space="708"/>
          <w:docGrid w:linePitch="360"/>
        </w:sectPr>
      </w:pPr>
    </w:p>
    <w:p w14:paraId="53B8CE6F" w14:textId="77777777" w:rsidR="00C623A2" w:rsidRPr="004567C2" w:rsidRDefault="00C623A2" w:rsidP="00C623A2">
      <w:pPr>
        <w:spacing w:line="276" w:lineRule="auto"/>
        <w:rPr>
          <w:rFonts w:ascii="Calibri" w:hAnsi="Calibri" w:cs="Calibri"/>
          <w:color w:val="000000" w:themeColor="text1"/>
        </w:rPr>
      </w:pPr>
      <w:r w:rsidRPr="004567C2">
        <w:rPr>
          <w:rFonts w:ascii="Calibri" w:hAnsi="Calibri" w:cs="Calibri"/>
          <w:b/>
          <w:bCs/>
          <w:color w:val="000000" w:themeColor="text1"/>
        </w:rPr>
        <w:t>Presse</w:t>
      </w:r>
      <w:r w:rsidR="005E31C5" w:rsidRPr="004567C2">
        <w:rPr>
          <w:rFonts w:ascii="Calibri" w:hAnsi="Calibri" w:cs="Calibri"/>
          <w:b/>
          <w:bCs/>
          <w:color w:val="000000" w:themeColor="text1"/>
        </w:rPr>
        <w:t>kontakt</w:t>
      </w:r>
      <w:r w:rsidRPr="004567C2">
        <w:rPr>
          <w:rFonts w:ascii="Calibri" w:hAnsi="Calibri" w:cs="Calibri"/>
          <w:color w:val="000000" w:themeColor="text1"/>
        </w:rPr>
        <w:t>:</w:t>
      </w:r>
    </w:p>
    <w:p w14:paraId="73D447F8" w14:textId="77777777" w:rsidR="00C623A2" w:rsidRPr="004567C2" w:rsidRDefault="00C623A2" w:rsidP="00C623A2">
      <w:pPr>
        <w:spacing w:line="276" w:lineRule="auto"/>
        <w:rPr>
          <w:rFonts w:ascii="Calibri" w:hAnsi="Calibri" w:cs="Calibri"/>
          <w:color w:val="000000" w:themeColor="text1"/>
        </w:rPr>
      </w:pPr>
      <w:r w:rsidRPr="004567C2">
        <w:rPr>
          <w:rFonts w:ascii="Calibri" w:hAnsi="Calibri" w:cs="Calibri"/>
          <w:color w:val="000000" w:themeColor="text1"/>
        </w:rPr>
        <w:lastRenderedPageBreak/>
        <w:t>Gero Weidemann</w:t>
      </w:r>
    </w:p>
    <w:p w14:paraId="31D9F885" w14:textId="77777777" w:rsidR="00C623A2" w:rsidRPr="004567C2" w:rsidRDefault="00C623A2" w:rsidP="00C623A2">
      <w:pPr>
        <w:spacing w:line="276" w:lineRule="auto"/>
        <w:rPr>
          <w:rFonts w:ascii="Calibri" w:hAnsi="Calibri" w:cs="Calibri"/>
          <w:color w:val="000000" w:themeColor="text1"/>
        </w:rPr>
      </w:pPr>
      <w:r w:rsidRPr="004567C2">
        <w:rPr>
          <w:rFonts w:ascii="Calibri" w:hAnsi="Calibri" w:cs="Calibri"/>
          <w:color w:val="000000" w:themeColor="text1"/>
        </w:rPr>
        <w:t>FederhenSchneider GmbH</w:t>
      </w:r>
    </w:p>
    <w:p w14:paraId="121FD0B9" w14:textId="77777777" w:rsidR="00E228DB" w:rsidRPr="004567C2" w:rsidRDefault="005E31C5" w:rsidP="00C623A2">
      <w:pPr>
        <w:spacing w:line="276" w:lineRule="auto"/>
        <w:rPr>
          <w:rFonts w:ascii="Calibri" w:hAnsi="Calibri" w:cs="Calibri"/>
          <w:color w:val="000000" w:themeColor="text1"/>
          <w:sz w:val="20"/>
          <w:szCs w:val="20"/>
        </w:rPr>
        <w:sectPr w:rsidR="00E228DB" w:rsidRPr="004567C2" w:rsidSect="00E228DB">
          <w:type w:val="continuous"/>
          <w:pgSz w:w="11906" w:h="16838"/>
          <w:pgMar w:top="1305" w:right="1417" w:bottom="1134" w:left="1417" w:header="709" w:footer="709" w:gutter="0"/>
          <w:cols w:space="709"/>
          <w:docGrid w:linePitch="360"/>
        </w:sectPr>
      </w:pPr>
      <w:hyperlink r:id="rId9" w:history="1">
        <w:r w:rsidRPr="004567C2">
          <w:rPr>
            <w:rStyle w:val="Hyperlink"/>
            <w:rFonts w:ascii="Calibri" w:hAnsi="Calibri" w:cs="Calibri"/>
            <w:color w:val="000000" w:themeColor="text1"/>
            <w:u w:val="none"/>
          </w:rPr>
          <w:t>gero.weidemann@federhenschneider.de</w:t>
        </w:r>
      </w:hyperlink>
      <w:r w:rsidRPr="004567C2">
        <w:rPr>
          <w:rFonts w:ascii="Calibri" w:hAnsi="Calibri" w:cs="Calibri"/>
          <w:color w:val="000000" w:themeColor="text1"/>
          <w:sz w:val="20"/>
          <w:szCs w:val="20"/>
        </w:rPr>
        <w:br/>
      </w:r>
    </w:p>
    <w:p w14:paraId="69970AD8" w14:textId="77777777" w:rsidR="00795745" w:rsidRPr="004567C2" w:rsidRDefault="002321A6" w:rsidP="0042040A">
      <w:pPr>
        <w:spacing w:line="276" w:lineRule="auto"/>
        <w:rPr>
          <w:rFonts w:ascii="Calibri" w:hAnsi="Calibri" w:cs="Calibri"/>
          <w:color w:val="000000" w:themeColor="text1"/>
          <w:sz w:val="20"/>
          <w:szCs w:val="20"/>
        </w:rPr>
      </w:pPr>
      <w:r w:rsidRPr="004567C2">
        <w:rPr>
          <w:rFonts w:ascii="Calibri" w:hAnsi="Calibri" w:cs="Calibri"/>
          <w:noProof/>
          <w:color w:val="000000" w:themeColor="text1"/>
        </w:rPr>
        <mc:AlternateContent>
          <mc:Choice Requires="wps">
            <w:drawing>
              <wp:anchor distT="0" distB="0" distL="114300" distR="114300" simplePos="0" relativeHeight="251662336" behindDoc="1" locked="0" layoutInCell="1" allowOverlap="1" wp14:anchorId="12BC53D6" wp14:editId="5DE8EA58">
                <wp:simplePos x="0" y="0"/>
                <wp:positionH relativeFrom="column">
                  <wp:posOffset>2484755</wp:posOffset>
                </wp:positionH>
                <wp:positionV relativeFrom="paragraph">
                  <wp:posOffset>26035</wp:posOffset>
                </wp:positionV>
                <wp:extent cx="1828800" cy="1828800"/>
                <wp:effectExtent l="0" t="0" r="0" b="0"/>
                <wp:wrapNone/>
                <wp:docPr id="1859642742"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2E16ABB"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6CC8494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5AAFDBE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2793B563"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12BC53D6" id="_x0000_s1027" type="#_x0000_t202" style="position:absolute;margin-left:195.65pt;margin-top:2.0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" filled="f" stroked="f" strokeweight=".5pt">
                <v:textbox style="mso-fit-shape-to-text:t" inset="0">
                  <w:txbxContent>
                    <w:p w14:paraId="12E16ABB"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6CC8494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5AAFDBE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2793B563"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v:textbox>
              </v:shape>
            </w:pict>
          </mc:Fallback>
        </mc:AlternateContent>
      </w:r>
      <w:r w:rsidRPr="004567C2">
        <w:rPr>
          <w:rFonts w:ascii="Calibri" w:hAnsi="Calibri" w:cs="Calibri"/>
          <w:noProof/>
          <w:color w:val="000000" w:themeColor="text1"/>
        </w:rPr>
        <mc:AlternateContent>
          <mc:Choice Requires="wps">
            <w:drawing>
              <wp:anchor distT="0" distB="0" distL="114300" distR="114300" simplePos="0" relativeHeight="251663360" behindDoc="1" locked="0" layoutInCell="1" allowOverlap="1" wp14:anchorId="4B731540" wp14:editId="19030594">
                <wp:simplePos x="0" y="0"/>
                <wp:positionH relativeFrom="column">
                  <wp:posOffset>-1905</wp:posOffset>
                </wp:positionH>
                <wp:positionV relativeFrom="paragraph">
                  <wp:posOffset>26035</wp:posOffset>
                </wp:positionV>
                <wp:extent cx="1828800" cy="1828800"/>
                <wp:effectExtent l="0" t="0" r="0" b="0"/>
                <wp:wrapNone/>
                <wp:docPr id="148056574"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813DFEF"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6D82B12F"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49D43E5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6E68DA49"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4B731540" id="_x0000_s1028" type="#_x0000_t202" style="position:absolute;margin-left:-.15pt;margin-top:2.05pt;width:2in;height:2in;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" filled="f" stroked="f" strokeweight=".5pt">
                <v:textbox style="mso-fit-shape-to-text:t" inset="0">
                  <w:txbxContent>
                    <w:p w14:paraId="3813DFEF"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6D82B12F"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49D43E5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6E68DA49"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v:textbox>
              </v:shape>
            </w:pict>
          </mc:Fallback>
        </mc:AlternateContent>
      </w:r>
      <w:bookmarkEnd w:id="0"/>
    </w:p>
    <w:sectPr w:rsidR="00795745" w:rsidRPr="004567C2" w:rsidSect="00E228DB">
      <w:type w:val="continuous"/>
      <w:pgSz w:w="11906" w:h="16838"/>
      <w:pgMar w:top="1305"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AFF39" w14:textId="77777777" w:rsidR="004553C4" w:rsidRDefault="004553C4" w:rsidP="001A2160">
      <w:r>
        <w:separator/>
      </w:r>
    </w:p>
  </w:endnote>
  <w:endnote w:type="continuationSeparator" w:id="0">
    <w:p w14:paraId="5C9F2F20" w14:textId="77777777" w:rsidR="004553C4" w:rsidRDefault="004553C4" w:rsidP="001A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CE4A" w14:textId="77777777" w:rsidR="004553C4" w:rsidRDefault="004553C4" w:rsidP="001A2160">
      <w:r>
        <w:separator/>
      </w:r>
    </w:p>
  </w:footnote>
  <w:footnote w:type="continuationSeparator" w:id="0">
    <w:p w14:paraId="77FDA9AC" w14:textId="77777777" w:rsidR="004553C4" w:rsidRDefault="004553C4" w:rsidP="001A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C1C7" w14:textId="77777777" w:rsidR="00334A5D" w:rsidRPr="0042040A" w:rsidRDefault="00A80E45" w:rsidP="001A2160">
    <w:pPr>
      <w:pStyle w:val="Kopfzeile"/>
      <w:rPr>
        <w:rFonts w:ascii="Calibri" w:hAnsi="Calibri" w:cs="Calibri"/>
        <w:sz w:val="12"/>
        <w:szCs w:val="12"/>
      </w:rPr>
    </w:pPr>
    <w:r>
      <w:rPr>
        <w:rFonts w:ascii="Calibri" w:hAnsi="Calibri" w:cs="Calibri"/>
        <w:noProof/>
      </w:rPr>
      <w:drawing>
        <wp:inline distT="0" distB="0" distL="0" distR="0" wp14:anchorId="7ADB6907" wp14:editId="4E591C64">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p>
  <w:p w14:paraId="0285AE9D" w14:textId="77777777" w:rsidR="001A2160" w:rsidRPr="0042040A" w:rsidRDefault="001A2160" w:rsidP="001A2160">
    <w:pPr>
      <w:pStyle w:val="Kopfzeile"/>
      <w:rPr>
        <w:rFonts w:ascii="Calibri" w:hAnsi="Calibri" w:cs="Calibri"/>
        <w:sz w:val="20"/>
        <w:szCs w:val="20"/>
      </w:rPr>
    </w:pPr>
  </w:p>
  <w:p w14:paraId="5D885CCE" w14:textId="2EEB539A" w:rsidR="001A2160" w:rsidRPr="00C63BD3" w:rsidRDefault="001A2160">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 xml:space="preserve">Pressemeldung: </w:t>
    </w:r>
    <w:r w:rsidR="00DF067C">
      <w:rPr>
        <w:rFonts w:ascii="Calibri" w:eastAsia="Times New Roman" w:hAnsi="Calibri" w:cs="Calibri"/>
        <w:b/>
        <w:bCs/>
        <w:color w:val="DE4939"/>
        <w:kern w:val="0"/>
        <w:sz w:val="20"/>
        <w:szCs w:val="20"/>
        <w:lang w:eastAsia="de-DE"/>
        <w14:ligatures w14:val="none"/>
      </w:rPr>
      <w:t>K</w:t>
    </w:r>
    <w:r w:rsidR="00DF067C" w:rsidRPr="00DF067C">
      <w:rPr>
        <w:rFonts w:ascii="Calibri" w:eastAsia="Times New Roman" w:hAnsi="Calibri" w:cs="Calibri"/>
        <w:b/>
        <w:bCs/>
        <w:color w:val="DE4939"/>
        <w:kern w:val="0"/>
        <w:sz w:val="20"/>
        <w:szCs w:val="20"/>
        <w:lang w:eastAsia="de-DE"/>
        <w14:ligatures w14:val="none"/>
      </w:rPr>
      <w:t>ostenlose</w:t>
    </w:r>
    <w:r w:rsidR="00DF067C">
      <w:rPr>
        <w:rFonts w:ascii="Calibri" w:eastAsia="Times New Roman" w:hAnsi="Calibri" w:cs="Calibri"/>
        <w:b/>
        <w:bCs/>
        <w:color w:val="DE4939"/>
        <w:kern w:val="0"/>
        <w:sz w:val="20"/>
        <w:szCs w:val="20"/>
        <w:lang w:eastAsia="de-DE"/>
        <w14:ligatures w14:val="none"/>
      </w:rPr>
      <w:t>r</w:t>
    </w:r>
    <w:r w:rsidR="00DF067C" w:rsidRPr="00DF067C">
      <w:rPr>
        <w:rFonts w:ascii="Calibri" w:eastAsia="Times New Roman" w:hAnsi="Calibri" w:cs="Calibri"/>
        <w:b/>
        <w:bCs/>
        <w:color w:val="DE4939"/>
        <w:kern w:val="0"/>
        <w:sz w:val="20"/>
        <w:szCs w:val="20"/>
        <w:lang w:eastAsia="de-DE"/>
        <w14:ligatures w14:val="none"/>
      </w:rPr>
      <w:t xml:space="preserve"> Kalibrierservice für Caravan Waagen</w:t>
    </w:r>
  </w:p>
  <w:p w14:paraId="535D2547" w14:textId="5BE749AF" w:rsidR="009B1B17" w:rsidRPr="0042040A" w:rsidRDefault="00DF067C">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Mai</w:t>
    </w:r>
    <w:r w:rsidR="009B1B17" w:rsidRPr="0042040A">
      <w:rPr>
        <w:rFonts w:ascii="Calibri" w:eastAsia="Times New Roman" w:hAnsi="Calibri" w:cs="Calibri"/>
        <w:color w:val="7E7F74"/>
        <w:kern w:val="0"/>
        <w:sz w:val="20"/>
        <w:szCs w:val="20"/>
        <w:lang w:eastAsia="de-DE"/>
        <w14:ligatures w14:val="none"/>
      </w:rPr>
      <w:t xml:space="preserve"> 20</w:t>
    </w:r>
    <w:r>
      <w:rPr>
        <w:rFonts w:ascii="Calibri" w:eastAsia="Times New Roman" w:hAnsi="Calibri" w:cs="Calibri"/>
        <w:color w:val="7E7F74"/>
        <w:kern w:val="0"/>
        <w:sz w:val="20"/>
        <w:szCs w:val="20"/>
        <w:lang w:eastAsia="de-DE"/>
        <w14:ligatures w14:val="none"/>
      </w:rPr>
      <w:t>26</w:t>
    </w:r>
  </w:p>
  <w:p w14:paraId="376BE87D" w14:textId="77777777" w:rsidR="00334A5D" w:rsidRPr="0042040A" w:rsidRDefault="00334A5D">
    <w:pPr>
      <w:pStyle w:val="Kopfzeile"/>
      <w:rPr>
        <w:rFonts w:ascii="Calibri" w:eastAsia="Times New Roman" w:hAnsi="Calibri" w:cs="Calibri"/>
        <w:color w:val="7E7F74"/>
        <w:kern w:val="0"/>
        <w:sz w:val="20"/>
        <w:szCs w:val="20"/>
        <w:lang w:eastAsia="de-DE"/>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16EF7"/>
    <w:multiLevelType w:val="multilevel"/>
    <w:tmpl w:val="6F7A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6E112C"/>
    <w:multiLevelType w:val="hybridMultilevel"/>
    <w:tmpl w:val="E21C0954"/>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7EA5488"/>
    <w:multiLevelType w:val="hybridMultilevel"/>
    <w:tmpl w:val="AE3CE24C"/>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B30A7A"/>
    <w:multiLevelType w:val="hybridMultilevel"/>
    <w:tmpl w:val="11EA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9905256">
    <w:abstractNumId w:val="0"/>
  </w:num>
  <w:num w:numId="2" w16cid:durableId="1537352762">
    <w:abstractNumId w:val="3"/>
  </w:num>
  <w:num w:numId="3" w16cid:durableId="1401947084">
    <w:abstractNumId w:val="2"/>
  </w:num>
  <w:num w:numId="4" w16cid:durableId="1147551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7C"/>
    <w:rsid w:val="00041966"/>
    <w:rsid w:val="000519E1"/>
    <w:rsid w:val="00074330"/>
    <w:rsid w:val="000A6D41"/>
    <w:rsid w:val="000B0D36"/>
    <w:rsid w:val="000F54B2"/>
    <w:rsid w:val="001148D1"/>
    <w:rsid w:val="0011741D"/>
    <w:rsid w:val="001510F2"/>
    <w:rsid w:val="00154199"/>
    <w:rsid w:val="00184FDD"/>
    <w:rsid w:val="001A2160"/>
    <w:rsid w:val="001C21F2"/>
    <w:rsid w:val="001C5977"/>
    <w:rsid w:val="001E2407"/>
    <w:rsid w:val="0020066D"/>
    <w:rsid w:val="00231081"/>
    <w:rsid w:val="002321A6"/>
    <w:rsid w:val="00250FC1"/>
    <w:rsid w:val="00266708"/>
    <w:rsid w:val="002B5AC7"/>
    <w:rsid w:val="00310620"/>
    <w:rsid w:val="00334A5D"/>
    <w:rsid w:val="00367129"/>
    <w:rsid w:val="003857A4"/>
    <w:rsid w:val="003A3D77"/>
    <w:rsid w:val="0040550D"/>
    <w:rsid w:val="00407BF8"/>
    <w:rsid w:val="00414EF5"/>
    <w:rsid w:val="0042040A"/>
    <w:rsid w:val="004416DB"/>
    <w:rsid w:val="00451272"/>
    <w:rsid w:val="00453B41"/>
    <w:rsid w:val="004553C4"/>
    <w:rsid w:val="004567C2"/>
    <w:rsid w:val="00481645"/>
    <w:rsid w:val="004A10A1"/>
    <w:rsid w:val="004F13ED"/>
    <w:rsid w:val="004F1F48"/>
    <w:rsid w:val="005045B5"/>
    <w:rsid w:val="00560B53"/>
    <w:rsid w:val="005A33C1"/>
    <w:rsid w:val="005B6C5D"/>
    <w:rsid w:val="005C6FC4"/>
    <w:rsid w:val="005C73F2"/>
    <w:rsid w:val="005E31C5"/>
    <w:rsid w:val="00607576"/>
    <w:rsid w:val="00631C54"/>
    <w:rsid w:val="00647AC9"/>
    <w:rsid w:val="00650EB0"/>
    <w:rsid w:val="006676F2"/>
    <w:rsid w:val="006D456C"/>
    <w:rsid w:val="006D514E"/>
    <w:rsid w:val="0070014C"/>
    <w:rsid w:val="00710AAB"/>
    <w:rsid w:val="00716C4A"/>
    <w:rsid w:val="00757657"/>
    <w:rsid w:val="007864F7"/>
    <w:rsid w:val="007872D2"/>
    <w:rsid w:val="00795745"/>
    <w:rsid w:val="007A1876"/>
    <w:rsid w:val="007C788C"/>
    <w:rsid w:val="007D71B2"/>
    <w:rsid w:val="00800E1E"/>
    <w:rsid w:val="00802220"/>
    <w:rsid w:val="008034B7"/>
    <w:rsid w:val="0081564E"/>
    <w:rsid w:val="00820E43"/>
    <w:rsid w:val="008214B2"/>
    <w:rsid w:val="00836A10"/>
    <w:rsid w:val="00843BFB"/>
    <w:rsid w:val="00871E16"/>
    <w:rsid w:val="008836A4"/>
    <w:rsid w:val="0089226C"/>
    <w:rsid w:val="008A4D0E"/>
    <w:rsid w:val="008A5FB7"/>
    <w:rsid w:val="008D41EE"/>
    <w:rsid w:val="008F3EDD"/>
    <w:rsid w:val="00915965"/>
    <w:rsid w:val="0092014C"/>
    <w:rsid w:val="00940558"/>
    <w:rsid w:val="00940B82"/>
    <w:rsid w:val="00957890"/>
    <w:rsid w:val="00970E10"/>
    <w:rsid w:val="009975BB"/>
    <w:rsid w:val="009B1B17"/>
    <w:rsid w:val="009D6A7B"/>
    <w:rsid w:val="00A03EF9"/>
    <w:rsid w:val="00A3389C"/>
    <w:rsid w:val="00A80E45"/>
    <w:rsid w:val="00A83C64"/>
    <w:rsid w:val="00AA335B"/>
    <w:rsid w:val="00AC4C68"/>
    <w:rsid w:val="00AD5BCB"/>
    <w:rsid w:val="00AF2138"/>
    <w:rsid w:val="00AF77C9"/>
    <w:rsid w:val="00B04EAC"/>
    <w:rsid w:val="00B5728D"/>
    <w:rsid w:val="00B6306F"/>
    <w:rsid w:val="00B86DC2"/>
    <w:rsid w:val="00BA39D9"/>
    <w:rsid w:val="00BA5301"/>
    <w:rsid w:val="00BB21F3"/>
    <w:rsid w:val="00BC03A7"/>
    <w:rsid w:val="00BD2282"/>
    <w:rsid w:val="00BF2BCB"/>
    <w:rsid w:val="00C04E5D"/>
    <w:rsid w:val="00C623A2"/>
    <w:rsid w:val="00C63BD3"/>
    <w:rsid w:val="00C84AED"/>
    <w:rsid w:val="00CA55E6"/>
    <w:rsid w:val="00CB3C2D"/>
    <w:rsid w:val="00CB4CB5"/>
    <w:rsid w:val="00D1153B"/>
    <w:rsid w:val="00DB3756"/>
    <w:rsid w:val="00DE0F16"/>
    <w:rsid w:val="00DE13F1"/>
    <w:rsid w:val="00DF067C"/>
    <w:rsid w:val="00E228DB"/>
    <w:rsid w:val="00E6011A"/>
    <w:rsid w:val="00E87A8C"/>
    <w:rsid w:val="00EA0A23"/>
    <w:rsid w:val="00EA281B"/>
    <w:rsid w:val="00F365AF"/>
    <w:rsid w:val="00F36CFC"/>
    <w:rsid w:val="00F50682"/>
    <w:rsid w:val="00F76918"/>
    <w:rsid w:val="00F9381E"/>
    <w:rsid w:val="00FB0C93"/>
    <w:rsid w:val="00FD10AB"/>
    <w:rsid w:val="00FE1B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23C79"/>
  <w15:chartTrackingRefBased/>
  <w15:docId w15:val="{CD8EB9D0-C176-CA48-BC2D-6DE4CA58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7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D7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D71B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71B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71B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71B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71B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71B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71B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71B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D71B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D71B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71B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71B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D71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71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71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71B2"/>
    <w:rPr>
      <w:rFonts w:eastAsiaTheme="majorEastAsia" w:cstheme="majorBidi"/>
      <w:color w:val="272727" w:themeColor="text1" w:themeTint="D8"/>
    </w:rPr>
  </w:style>
  <w:style w:type="paragraph" w:styleId="Titel">
    <w:name w:val="Title"/>
    <w:basedOn w:val="Standard"/>
    <w:next w:val="Standard"/>
    <w:link w:val="TitelZchn"/>
    <w:uiPriority w:val="10"/>
    <w:qFormat/>
    <w:rsid w:val="007D71B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71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71B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71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71B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71B2"/>
    <w:rPr>
      <w:i/>
      <w:iCs/>
      <w:color w:val="404040" w:themeColor="text1" w:themeTint="BF"/>
    </w:rPr>
  </w:style>
  <w:style w:type="paragraph" w:styleId="Listenabsatz">
    <w:name w:val="List Paragraph"/>
    <w:basedOn w:val="Standard"/>
    <w:uiPriority w:val="34"/>
    <w:qFormat/>
    <w:rsid w:val="007D71B2"/>
    <w:pPr>
      <w:ind w:left="720"/>
      <w:contextualSpacing/>
    </w:pPr>
  </w:style>
  <w:style w:type="character" w:styleId="IntensiveHervorhebung">
    <w:name w:val="Intense Emphasis"/>
    <w:basedOn w:val="Absatz-Standardschriftart"/>
    <w:uiPriority w:val="21"/>
    <w:qFormat/>
    <w:rsid w:val="007D71B2"/>
    <w:rPr>
      <w:i/>
      <w:iCs/>
      <w:color w:val="0F4761" w:themeColor="accent1" w:themeShade="BF"/>
    </w:rPr>
  </w:style>
  <w:style w:type="paragraph" w:styleId="IntensivesZitat">
    <w:name w:val="Intense Quote"/>
    <w:basedOn w:val="Standard"/>
    <w:next w:val="Standard"/>
    <w:link w:val="IntensivesZitatZchn"/>
    <w:uiPriority w:val="30"/>
    <w:qFormat/>
    <w:rsid w:val="007D7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71B2"/>
    <w:rPr>
      <w:i/>
      <w:iCs/>
      <w:color w:val="0F4761" w:themeColor="accent1" w:themeShade="BF"/>
    </w:rPr>
  </w:style>
  <w:style w:type="character" w:styleId="IntensiverVerweis">
    <w:name w:val="Intense Reference"/>
    <w:basedOn w:val="Absatz-Standardschriftart"/>
    <w:uiPriority w:val="32"/>
    <w:qFormat/>
    <w:rsid w:val="007D71B2"/>
    <w:rPr>
      <w:b/>
      <w:bCs/>
      <w:smallCaps/>
      <w:color w:val="0F4761" w:themeColor="accent1" w:themeShade="BF"/>
      <w:spacing w:val="5"/>
    </w:rPr>
  </w:style>
  <w:style w:type="paragraph" w:customStyle="1" w:styleId="p1">
    <w:name w:val="p1"/>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2">
    <w:name w:val="p2"/>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3">
    <w:name w:val="p3"/>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2">
    <w:name w:val="s2"/>
    <w:basedOn w:val="Absatz-Standardschriftart"/>
    <w:rsid w:val="007D71B2"/>
  </w:style>
  <w:style w:type="paragraph" w:styleId="Kopfzeile">
    <w:name w:val="header"/>
    <w:basedOn w:val="Standard"/>
    <w:link w:val="KopfzeileZchn"/>
    <w:uiPriority w:val="99"/>
    <w:unhideWhenUsed/>
    <w:rsid w:val="001A2160"/>
    <w:pPr>
      <w:tabs>
        <w:tab w:val="center" w:pos="4536"/>
        <w:tab w:val="right" w:pos="9072"/>
      </w:tabs>
    </w:pPr>
  </w:style>
  <w:style w:type="character" w:customStyle="1" w:styleId="KopfzeileZchn">
    <w:name w:val="Kopfzeile Zchn"/>
    <w:basedOn w:val="Absatz-Standardschriftart"/>
    <w:link w:val="Kopfzeile"/>
    <w:uiPriority w:val="99"/>
    <w:rsid w:val="001A2160"/>
  </w:style>
  <w:style w:type="paragraph" w:styleId="Fuzeile">
    <w:name w:val="footer"/>
    <w:basedOn w:val="Standard"/>
    <w:link w:val="FuzeileZchn"/>
    <w:uiPriority w:val="99"/>
    <w:unhideWhenUsed/>
    <w:rsid w:val="001A2160"/>
    <w:pPr>
      <w:tabs>
        <w:tab w:val="center" w:pos="4536"/>
        <w:tab w:val="right" w:pos="9072"/>
      </w:tabs>
    </w:pPr>
  </w:style>
  <w:style w:type="character" w:customStyle="1" w:styleId="FuzeileZchn">
    <w:name w:val="Fußzeile Zchn"/>
    <w:basedOn w:val="Absatz-Standardschriftart"/>
    <w:link w:val="Fuzeile"/>
    <w:uiPriority w:val="99"/>
    <w:rsid w:val="001A2160"/>
  </w:style>
  <w:style w:type="paragraph" w:customStyle="1" w:styleId="EinfAbs">
    <w:name w:val="[Einf. Abs.]"/>
    <w:basedOn w:val="Standard"/>
    <w:uiPriority w:val="99"/>
    <w:rsid w:val="00F50682"/>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Absatz-Standardschriftart"/>
    <w:uiPriority w:val="99"/>
    <w:unhideWhenUsed/>
    <w:rsid w:val="005E31C5"/>
    <w:rPr>
      <w:color w:val="467886" w:themeColor="hyperlink"/>
      <w:u w:val="single"/>
    </w:rPr>
  </w:style>
  <w:style w:type="character" w:styleId="NichtaufgelsteErwhnung">
    <w:name w:val="Unresolved Mention"/>
    <w:basedOn w:val="Absatz-Standardschriftart"/>
    <w:uiPriority w:val="99"/>
    <w:semiHidden/>
    <w:unhideWhenUsed/>
    <w:rsid w:val="005E31C5"/>
    <w:rPr>
      <w:color w:val="605E5C"/>
      <w:shd w:val="clear" w:color="auto" w:fill="E1DFDD"/>
    </w:rPr>
  </w:style>
  <w:style w:type="paragraph" w:customStyle="1" w:styleId="font-claude-response-body">
    <w:name w:val="font-claude-response-body"/>
    <w:basedOn w:val="Standard"/>
    <w:rsid w:val="004567C2"/>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4567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ero.weidemann@federhenschneide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roweidemann/Library/CloudStorage/OneDrive-Perso&#776;nlich/Documents/FederhenSchneider/Reich/PM%20s%20und%20Artikel/PM%20REICH%20Vorlage%20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REICH Vorlage final.dotx</Template>
  <TotalTime>0</TotalTime>
  <Pages>3</Pages>
  <Words>503</Words>
  <Characters>3359</Characters>
  <Application>Microsoft Office Word</Application>
  <DocSecurity>0</DocSecurity>
  <Lines>373</Lines>
  <Paragraphs>386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5</cp:revision>
  <dcterms:created xsi:type="dcterms:W3CDTF">2026-05-19T08:35:00Z</dcterms:created>
  <dcterms:modified xsi:type="dcterms:W3CDTF">2026-05-19T08:36:00Z</dcterms:modified>
</cp:coreProperties>
</file>